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Umbra TL" w:hAnsi="Umbra TL"/>
          <w:b/>
          <w:sz w:val="96"/>
          <w:szCs w:val="96"/>
        </w:rPr>
        <w:t>7x7x7 Baker 2017</w:t>
      </w:r>
    </w:p>
    <w:p>
      <w:pPr>
        <w:pStyle w:val="Normal"/>
        <w:jc w:val="center"/>
        <w:rPr>
          <w:rFonts w:ascii="Umbra TL" w:hAnsi="Umbra TL"/>
          <w:b/>
          <w:b/>
          <w:sz w:val="60"/>
          <w:szCs w:val="60"/>
        </w:rPr>
      </w:pPr>
      <w:r>
        <w:rPr>
          <w:rFonts w:ascii="Umbra TL" w:hAnsi="Umbra TL"/>
          <w:b/>
          <w:sz w:val="60"/>
          <w:szCs w:val="60"/>
        </w:rPr>
        <w:t>Double - couple</w:t>
      </w:r>
    </w:p>
    <w:p>
      <w:pPr>
        <w:pStyle w:val="Normal"/>
        <w:rPr>
          <w:rFonts w:ascii="Verdana" w:hAnsi="Verdana"/>
          <w:b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</w:r>
    </w:p>
    <w:p>
      <w:pPr>
        <w:pStyle w:val="Normal"/>
        <w:rPr>
          <w:rFonts w:ascii="Verdana" w:hAnsi="Verdana" w:cs="Arial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Turn</w:t>
      </w:r>
      <w:r>
        <w:rPr>
          <w:rFonts w:cs="Arial" w:ascii="Verdana" w:hAnsi="Verdana"/>
          <w:b/>
          <w:sz w:val="24"/>
          <w:szCs w:val="24"/>
          <w:u w:val="single"/>
        </w:rPr>
        <w:t>īra organizators :</w:t>
      </w:r>
      <w:r>
        <w:rPr>
          <w:rFonts w:cs="Arial" w:ascii="Verdana" w:hAnsi="Verdana"/>
          <w:b/>
          <w:sz w:val="24"/>
          <w:szCs w:val="24"/>
        </w:rPr>
        <w:t xml:space="preserve">  </w:t>
      </w:r>
    </w:p>
    <w:p>
      <w:pPr>
        <w:pStyle w:val="Normal"/>
        <w:rPr>
          <w:rFonts w:ascii="Verdana" w:hAnsi="Verdana"/>
          <w:b/>
          <w:b/>
          <w:sz w:val="24"/>
          <w:szCs w:val="24"/>
        </w:rPr>
      </w:pPr>
      <w:r>
        <w:rPr>
          <w:rFonts w:cs="Arial" w:ascii="Verdana" w:hAnsi="Verdana"/>
          <w:b/>
          <w:sz w:val="24"/>
          <w:szCs w:val="24"/>
        </w:rPr>
        <w:t>„</w:t>
      </w:r>
      <w:r>
        <w:rPr>
          <w:rFonts w:cs="Arial" w:ascii="Verdana" w:hAnsi="Verdana"/>
          <w:b/>
          <w:sz w:val="24"/>
          <w:szCs w:val="24"/>
        </w:rPr>
        <w:t xml:space="preserve">Latvijas Amatieru Boulinga Asociācija” un Boulinga Centrs </w:t>
      </w:r>
      <w:r>
        <w:rPr>
          <w:rFonts w:ascii="Verdana" w:hAnsi="Verdana"/>
          <w:b/>
          <w:sz w:val="24"/>
          <w:szCs w:val="24"/>
        </w:rPr>
        <w:t>„Spāre”</w:t>
      </w:r>
    </w:p>
    <w:p>
      <w:pPr>
        <w:pStyle w:val="Normal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Normal"/>
        <w:rPr>
          <w:rFonts w:ascii="Verdana" w:hAnsi="Verdana" w:cs="Arial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Turn</w:t>
      </w:r>
      <w:r>
        <w:rPr>
          <w:rFonts w:cs="Arial" w:ascii="Verdana" w:hAnsi="Verdana"/>
          <w:b/>
          <w:sz w:val="24"/>
          <w:szCs w:val="24"/>
          <w:u w:val="single"/>
        </w:rPr>
        <w:t>īra norises vieta:</w:t>
      </w:r>
      <w:r>
        <w:rPr>
          <w:rFonts w:cs="Arial" w:ascii="Verdana" w:hAnsi="Verdana"/>
          <w:b/>
          <w:sz w:val="24"/>
          <w:szCs w:val="24"/>
        </w:rPr>
        <w:t xml:space="preserve"> </w:t>
      </w:r>
    </w:p>
    <w:p>
      <w:pPr>
        <w:pStyle w:val="Normal"/>
        <w:rPr>
          <w:rFonts w:ascii="Verdana" w:hAnsi="Verdana"/>
          <w:b/>
          <w:b/>
          <w:sz w:val="24"/>
          <w:szCs w:val="24"/>
        </w:rPr>
      </w:pPr>
      <w:r>
        <w:rPr>
          <w:rFonts w:cs="Arial" w:ascii="Verdana" w:hAnsi="Verdana"/>
          <w:b/>
          <w:sz w:val="24"/>
          <w:szCs w:val="24"/>
        </w:rPr>
        <w:t xml:space="preserve">Boulinga Centrs </w:t>
      </w:r>
      <w:r>
        <w:rPr>
          <w:rFonts w:ascii="Verdana" w:hAnsi="Verdana"/>
          <w:b/>
          <w:sz w:val="24"/>
          <w:szCs w:val="24"/>
        </w:rPr>
        <w:t xml:space="preserve">„Spāre”, Spāres iela 3 </w:t>
      </w:r>
    </w:p>
    <w:p>
      <w:pPr>
        <w:pStyle w:val="Normal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24"/>
          <w:szCs w:val="24"/>
        </w:rPr>
        <w:t xml:space="preserve"> </w:t>
      </w:r>
    </w:p>
    <w:p>
      <w:pPr>
        <w:pStyle w:val="Normal"/>
        <w:rPr/>
      </w:pPr>
      <w:r>
        <w:rPr>
          <w:rFonts w:ascii="Verdana" w:hAnsi="Verdana"/>
          <w:b/>
          <w:sz w:val="24"/>
          <w:szCs w:val="24"/>
          <w:u w:val="single"/>
        </w:rPr>
        <w:t>Turnīra formāts:</w:t>
      </w:r>
    </w:p>
    <w:p>
      <w:pPr>
        <w:pStyle w:val="Normal"/>
        <w:rPr/>
      </w:pPr>
      <w:r>
        <w:rPr>
          <w:rFonts w:cs="Arial" w:ascii="Verdana" w:hAnsi="Verdana"/>
          <w:b/>
          <w:sz w:val="24"/>
          <w:szCs w:val="24"/>
        </w:rPr>
        <w:t>Pāru turnīrs, kas notiks 7</w:t>
      </w:r>
      <w:r>
        <w:rPr>
          <w:rFonts w:ascii="Verdana" w:hAnsi="Verdana"/>
          <w:b/>
          <w:sz w:val="24"/>
          <w:szCs w:val="24"/>
        </w:rPr>
        <w:t xml:space="preserve"> reizes + Grand Fināls. Spēles notiks ceturtdienas (= 7 ceturdienas) sākot no 2017.g. 15.jūnija + 1 ceturdiena Grand Fināls. </w:t>
      </w:r>
    </w:p>
    <w:p>
      <w:pPr>
        <w:pStyle w:val="Normal"/>
        <w:rPr/>
      </w:pPr>
      <w:r>
        <w:rPr>
          <w:rFonts w:ascii="Verdana" w:hAnsi="Verdana"/>
          <w:b/>
          <w:sz w:val="24"/>
          <w:szCs w:val="24"/>
        </w:rPr>
        <w:t>Max. pāru skaits: 18.</w:t>
      </w:r>
    </w:p>
    <w:p>
      <w:pPr>
        <w:pStyle w:val="Normal"/>
        <w:rPr/>
      </w:pPr>
      <w:r>
        <w:rPr>
          <w:rFonts w:ascii="Verdana" w:hAnsi="Verdana"/>
          <w:b/>
          <w:sz w:val="24"/>
          <w:szCs w:val="24"/>
        </w:rPr>
        <w:t xml:space="preserve">Grafiks: </w:t>
      </w:r>
      <w:bookmarkStart w:id="0" w:name="__DdeLink__4756_539665790"/>
      <w:r>
        <w:rPr>
          <w:rFonts w:ascii="Verdana" w:hAnsi="Verdana"/>
          <w:b/>
          <w:sz w:val="24"/>
          <w:szCs w:val="24"/>
        </w:rPr>
        <w:t>15</w:t>
      </w:r>
      <w:bookmarkStart w:id="1" w:name="__DdeLink__189_1674603990"/>
      <w:r>
        <w:rPr>
          <w:rFonts w:ascii="Verdana" w:hAnsi="Verdana"/>
          <w:b/>
          <w:sz w:val="24"/>
          <w:szCs w:val="24"/>
        </w:rPr>
        <w:t>.06.,29.06., 06.0</w:t>
      </w:r>
      <w:r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>., 13.07., 20.07., 03.08., 10.08.</w:t>
      </w:r>
      <w:bookmarkEnd w:id="0"/>
      <w:bookmarkEnd w:id="1"/>
      <w:r>
        <w:rPr>
          <w:rFonts w:ascii="Verdana" w:hAnsi="Verdana"/>
          <w:b/>
          <w:sz w:val="24"/>
          <w:szCs w:val="24"/>
        </w:rPr>
        <w:t xml:space="preserve"> FIN - 17.08.</w:t>
      </w:r>
    </w:p>
    <w:p>
      <w:pPr>
        <w:pStyle w:val="Normal"/>
        <w:rPr>
          <w:rFonts w:ascii="Verdana" w:hAnsi="Verdana"/>
          <w:b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</w:r>
    </w:p>
    <w:p>
      <w:pPr>
        <w:pStyle w:val="Normal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Pieteikšanās un informācija:</w:t>
      </w:r>
      <w:r>
        <w:rPr>
          <w:rFonts w:ascii="Verdana" w:hAnsi="Verdana"/>
          <w:b/>
          <w:sz w:val="24"/>
          <w:szCs w:val="24"/>
        </w:rPr>
        <w:t xml:space="preserve"> </w:t>
      </w:r>
    </w:p>
    <w:p>
      <w:pPr>
        <w:pStyle w:val="Normal"/>
        <w:rPr/>
      </w:pPr>
      <w:r>
        <w:rPr>
          <w:rFonts w:ascii="Verdana" w:hAnsi="Verdana"/>
          <w:b/>
          <w:sz w:val="24"/>
          <w:szCs w:val="24"/>
        </w:rPr>
        <w:t>Pāru sastāvā var spēlēt tikai spēlētāji, kuri bija pieteikti jebkurā no 11 ABL sezonām. Pieteikt pāri var līdz 2017.g. 02.jūnijam. Info: 20092131, karina.lababowling@gmail.com</w:t>
      </w:r>
    </w:p>
    <w:p>
      <w:pPr>
        <w:pStyle w:val="Normal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Pamattekstaatkpe"/>
        <w:spacing w:before="120" w:after="0"/>
        <w:ind w:left="0" w:hanging="0"/>
        <w:jc w:val="both"/>
        <w:rPr>
          <w:rFonts w:ascii="Verdana" w:hAnsi="Verdana"/>
          <w:b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Dalības maksa:</w:t>
      </w:r>
    </w:p>
    <w:p>
      <w:pPr>
        <w:pStyle w:val="Pamattekstaatkpe"/>
        <w:spacing w:before="120" w:after="0"/>
        <w:ind w:left="0" w:hanging="0"/>
        <w:jc w:val="both"/>
        <w:rPr/>
      </w:pPr>
      <w:r>
        <w:rPr>
          <w:rFonts w:ascii="Verdana" w:hAnsi="Verdana"/>
          <w:b/>
          <w:sz w:val="24"/>
          <w:szCs w:val="24"/>
        </w:rPr>
        <w:t>Licenze - vienreizēja dalības maksa no pāra – 15,- Eur (līdz 02.jūnijam)</w:t>
        <w:tab/>
      </w:r>
    </w:p>
    <w:p>
      <w:pPr>
        <w:pStyle w:val="Pamattekstaatkpe"/>
        <w:spacing w:before="120" w:after="0"/>
        <w:ind w:left="0" w:hanging="0"/>
        <w:jc w:val="both"/>
        <w:rPr/>
      </w:pPr>
      <w:r>
        <w:rPr>
          <w:rFonts w:ascii="Verdana" w:hAnsi="Verdana"/>
          <w:b/>
          <w:sz w:val="22"/>
          <w:szCs w:val="22"/>
        </w:rPr>
        <w:t>Kvalifikācijas tūres - 15,- Eur</w:t>
      </w:r>
      <w:r>
        <w:rPr>
          <w:rFonts w:ascii="Verdana" w:hAnsi="Verdana"/>
          <w:b/>
          <w:sz w:val="22"/>
          <w:szCs w:val="22"/>
          <w:lang w:val="en-US"/>
        </w:rPr>
        <w:t xml:space="preserve"> </w:t>
      </w:r>
      <w:r>
        <w:rPr>
          <w:rFonts w:ascii="Verdana" w:hAnsi="Verdana"/>
          <w:b/>
          <w:sz w:val="22"/>
          <w:szCs w:val="22"/>
        </w:rPr>
        <w:t>no pāra (apmaksa pirms katras tūres sākuma)</w:t>
      </w:r>
    </w:p>
    <w:p>
      <w:pPr>
        <w:pStyle w:val="Pamattekstaatkpe"/>
        <w:spacing w:before="120" w:after="0"/>
        <w:ind w:left="0" w:hanging="0"/>
        <w:jc w:val="both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Last chance – cīņa par + Top 1 finālā (bezmaksas)</w:t>
      </w:r>
    </w:p>
    <w:p>
      <w:pPr>
        <w:pStyle w:val="Pamattekstaatkpe"/>
        <w:spacing w:before="120" w:after="0"/>
        <w:ind w:left="0" w:hanging="0"/>
        <w:jc w:val="both"/>
        <w:rPr/>
      </w:pPr>
      <w:r>
        <w:rPr>
          <w:rFonts w:ascii="Verdana" w:hAnsi="Verdana"/>
          <w:b/>
          <w:sz w:val="24"/>
          <w:szCs w:val="24"/>
        </w:rPr>
        <w:t xml:space="preserve">Grand Fināls TOP 7 – </w:t>
      </w:r>
      <w:r>
        <w:rPr>
          <w:rFonts w:ascii="Verdana" w:hAnsi="Verdana"/>
          <w:b/>
          <w:sz w:val="22"/>
          <w:szCs w:val="22"/>
        </w:rPr>
        <w:t>10,- Eur</w:t>
      </w:r>
      <w:r>
        <w:rPr>
          <w:rFonts w:ascii="Verdana" w:hAnsi="Verdana"/>
          <w:b/>
          <w:sz w:val="22"/>
          <w:szCs w:val="22"/>
          <w:lang w:val="en-US"/>
        </w:rPr>
        <w:t xml:space="preserve"> </w:t>
      </w:r>
      <w:r>
        <w:rPr>
          <w:rFonts w:ascii="Verdana" w:hAnsi="Verdana"/>
          <w:b/>
          <w:sz w:val="22"/>
          <w:szCs w:val="22"/>
        </w:rPr>
        <w:t>no pāra</w:t>
      </w:r>
    </w:p>
    <w:p>
      <w:pPr>
        <w:pStyle w:val="Pamattekstaatkpe"/>
        <w:spacing w:before="120" w:after="0"/>
        <w:ind w:left="0" w:hanging="0"/>
        <w:jc w:val="both"/>
        <w:rPr>
          <w:rFonts w:ascii="Verdana" w:hAnsi="Verdana"/>
          <w:b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</w:r>
    </w:p>
    <w:p>
      <w:pPr>
        <w:pStyle w:val="Pamattekstaatkpe"/>
        <w:ind w:left="0" w:hanging="0"/>
        <w:jc w:val="both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Balvu fonds:</w:t>
      </w:r>
      <w:r>
        <w:rPr>
          <w:rFonts w:ascii="Verdana" w:hAnsi="Verdana"/>
          <w:b/>
          <w:sz w:val="24"/>
          <w:szCs w:val="24"/>
        </w:rPr>
        <w:t xml:space="preserve"> </w:t>
      </w:r>
    </w:p>
    <w:p>
      <w:pPr>
        <w:pStyle w:val="Pamattekstaatkpe"/>
        <w:numPr>
          <w:ilvl w:val="0"/>
          <w:numId w:val="1"/>
        </w:numPr>
        <w:jc w:val="both"/>
        <w:rPr/>
      </w:pPr>
      <w:r>
        <w:rPr>
          <w:rFonts w:ascii="Verdana" w:hAnsi="Verdana"/>
          <w:b/>
          <w:sz w:val="24"/>
          <w:szCs w:val="24"/>
        </w:rPr>
        <w:t xml:space="preserve">Katrā kvalifikācijas reizē: Uzvarētāju pārim Dāvanu karte </w:t>
      </w:r>
    </w:p>
    <w:p>
      <w:pPr>
        <w:pStyle w:val="Pamattekstaatkpe"/>
        <w:numPr>
          <w:ilvl w:val="0"/>
          <w:numId w:val="1"/>
        </w:numPr>
        <w:jc w:val="both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Grand Fināls - 40% no Kvalifikācijas un Grand Fināla ienākumiem</w:t>
        <w:tab/>
        <w:t xml:space="preserve">  </w:t>
      </w:r>
    </w:p>
    <w:p>
      <w:pPr>
        <w:pStyle w:val="Pamattekstaatkpe"/>
        <w:ind w:left="0" w:hanging="0"/>
        <w:jc w:val="both"/>
        <w:rPr/>
      </w:pPr>
      <w:r>
        <w:rPr>
          <w:rFonts w:cs="Arial" w:ascii="Verdana" w:hAnsi="Verdana"/>
          <w:b/>
          <w:color w:val="000000"/>
          <w:sz w:val="24"/>
          <w:szCs w:val="24"/>
        </w:rPr>
        <w:t xml:space="preserve">1. vieta 40 %          2. vieta 30 %  3. vieta  20 % </w:t>
        <w:tab/>
        <w:t xml:space="preserve">4. vieta  10 % </w:t>
      </w:r>
    </w:p>
    <w:p>
      <w:pPr>
        <w:pStyle w:val="Pamattekstaatkpe"/>
        <w:ind w:left="0" w:hanging="0"/>
        <w:jc w:val="both"/>
        <w:rPr/>
      </w:pPr>
      <w:r>
        <w:rPr>
          <w:rFonts w:cs="Arial" w:ascii="Verdana" w:hAnsi="Verdana"/>
          <w:b/>
          <w:color w:val="000000"/>
          <w:sz w:val="24"/>
          <w:szCs w:val="24"/>
          <w:u w:val="single"/>
        </w:rPr>
        <w:t>Noteikumi:</w:t>
      </w:r>
      <w:r>
        <w:rPr>
          <w:rFonts w:cs="Arial" w:ascii="Verdana" w:hAnsi="Verdana"/>
          <w:b/>
          <w:color w:val="000000"/>
          <w:sz w:val="24"/>
          <w:szCs w:val="24"/>
        </w:rPr>
        <w:t xml:space="preserve"> Ja pārī piedalās dāma – pāris saņem 4 punktu handikapu katrā spēlē. 3 reizes šajā sezonā pāris var veikt spēlētāja aizvietošanu. </w:t>
      </w:r>
    </w:p>
    <w:p>
      <w:pPr>
        <w:pStyle w:val="Pamattekstaatkpe"/>
        <w:numPr>
          <w:ilvl w:val="0"/>
          <w:numId w:val="3"/>
        </w:numPr>
        <w:jc w:val="both"/>
        <w:rPr/>
      </w:pPr>
      <w:r>
        <w:rPr>
          <w:rFonts w:cs="Arial" w:ascii="Verdana" w:hAnsi="Verdana"/>
          <w:b/>
          <w:color w:val="000000"/>
          <w:sz w:val="24"/>
          <w:szCs w:val="24"/>
        </w:rPr>
        <w:t xml:space="preserve">Katra kvalifikācijas tūre sastāv no 7 spēlēm. Katrā tūrē attiecīgi no ieņemamās vietas TOP 18 saņem bonusa punktus.  Pēc septītās tūres TOP 7 izvirzīsies Grand Finālā. </w:t>
      </w:r>
    </w:p>
    <w:p>
      <w:pPr>
        <w:pStyle w:val="Pamattekstaatkpe"/>
        <w:numPr>
          <w:ilvl w:val="0"/>
          <w:numId w:val="2"/>
        </w:numPr>
        <w:jc w:val="both"/>
        <w:rPr/>
      </w:pPr>
      <w:r>
        <w:rPr>
          <w:rFonts w:cs="Arial" w:ascii="Verdana" w:hAnsi="Verdana"/>
          <w:b/>
          <w:color w:val="000000"/>
          <w:sz w:val="24"/>
          <w:szCs w:val="24"/>
        </w:rPr>
        <w:t>Last chance – visiem pāriem, kuri netiks TOP 6  pēc septītās tūres un, kuri nospēlēs vismaz 50% no kvalifikācijas tūrēm, Grand Finālā dienā ir iespēja cīnīties par + TOP 1, nospēlējot 2 spēles uz kopsummu.</w:t>
      </w:r>
    </w:p>
    <w:p>
      <w:pPr>
        <w:pStyle w:val="Pamattekstaatkpe"/>
        <w:numPr>
          <w:ilvl w:val="0"/>
          <w:numId w:val="2"/>
        </w:numPr>
        <w:jc w:val="both"/>
        <w:rPr/>
      </w:pPr>
      <w:r>
        <w:rPr>
          <w:rFonts w:cs="Arial" w:ascii="Verdana" w:hAnsi="Verdana"/>
          <w:b/>
          <w:color w:val="000000"/>
          <w:sz w:val="24"/>
          <w:szCs w:val="24"/>
        </w:rPr>
        <w:t xml:space="preserve">Grand Fināls (2017.g. 17.08.) – TOP 7 izspēle Round Robin. </w:t>
      </w:r>
    </w:p>
    <w:p>
      <w:pPr>
        <w:pStyle w:val="Pamattekstaatkpe"/>
        <w:numPr>
          <w:ilvl w:val="0"/>
          <w:numId w:val="2"/>
        </w:numPr>
        <w:jc w:val="both"/>
        <w:rPr/>
      </w:pPr>
      <w:r>
        <w:rPr>
          <w:rFonts w:cs="Arial" w:ascii="Verdana" w:hAnsi="Verdana"/>
          <w:b/>
          <w:color w:val="000000"/>
          <w:sz w:val="24"/>
          <w:szCs w:val="24"/>
        </w:rPr>
        <w:t>Grafiks: 15</w:t>
      </w:r>
      <w:bookmarkStart w:id="2" w:name="__DdeLink__189_16746039903"/>
      <w:r>
        <w:rPr>
          <w:rFonts w:cs="Arial" w:ascii="Verdana" w:hAnsi="Verdana"/>
          <w:b/>
          <w:color w:val="000000"/>
          <w:sz w:val="24"/>
          <w:szCs w:val="24"/>
        </w:rPr>
        <w:t>.06.,29.06., 06.0</w:t>
      </w:r>
      <w:r>
        <w:rPr>
          <w:rFonts w:cs="Arial" w:ascii="Verdana" w:hAnsi="Verdana"/>
          <w:b/>
          <w:color w:val="000000"/>
          <w:sz w:val="24"/>
          <w:szCs w:val="24"/>
        </w:rPr>
        <w:t>7</w:t>
      </w:r>
      <w:r>
        <w:rPr>
          <w:rFonts w:cs="Arial" w:ascii="Verdana" w:hAnsi="Verdana"/>
          <w:b/>
          <w:color w:val="000000"/>
          <w:sz w:val="24"/>
          <w:szCs w:val="24"/>
        </w:rPr>
        <w:t>., 13.07., 20.07., 03.08., 10</w:t>
      </w:r>
      <w:bookmarkEnd w:id="2"/>
      <w:r>
        <w:rPr>
          <w:rFonts w:cs="Arial" w:ascii="Verdana" w:hAnsi="Verdana"/>
          <w:b/>
          <w:color w:val="000000"/>
          <w:sz w:val="24"/>
          <w:szCs w:val="24"/>
        </w:rPr>
        <w:t>.08.</w:t>
      </w:r>
    </w:p>
    <w:p>
      <w:pPr>
        <w:pStyle w:val="Pamattekstaatkpe"/>
        <w:numPr>
          <w:ilvl w:val="0"/>
          <w:numId w:val="0"/>
        </w:numPr>
        <w:ind w:left="283" w:hanging="0"/>
        <w:jc w:val="both"/>
        <w:rPr>
          <w:rFonts w:ascii="Verdana" w:hAnsi="Verdana" w:cs="Arial"/>
          <w:b/>
          <w:b/>
          <w:color w:val="000000"/>
          <w:sz w:val="24"/>
          <w:szCs w:val="24"/>
        </w:rPr>
      </w:pPr>
      <w:r>
        <w:rPr>
          <w:rFonts w:cs="Arial" w:ascii="Verdana" w:hAnsi="Verdana"/>
          <w:b/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Umbra TL" w:hAnsi="Umbra TL"/>
          <w:sz w:val="52"/>
          <w:szCs w:val="52"/>
        </w:rPr>
        <w:t>Gaidām visus interesentus !!!</w:t>
      </w:r>
    </w:p>
    <w:sectPr>
      <w:type w:val="nextPage"/>
      <w:pgSz w:w="11906" w:h="16838"/>
      <w:pgMar w:left="798" w:right="507" w:header="0" w:top="626" w:footer="0" w:bottom="228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Arial">
    <w:charset w:val="ba"/>
    <w:family w:val="roman"/>
    <w:pitch w:val="variable"/>
  </w:font>
  <w:font w:name="Verdana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Book Antiqua">
    <w:charset w:val="ba"/>
    <w:family w:val="roman"/>
    <w:pitch w:val="variable"/>
  </w:font>
  <w:font w:name="Tahoma">
    <w:charset w:val="ba"/>
    <w:family w:val="roman"/>
    <w:pitch w:val="variable"/>
  </w:font>
  <w:font w:name="Umbra TL">
    <w:charset w:val="ba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"/>
      <w:lvlJc w:val="left"/>
      <w:pPr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"/>
      <w:lvlJc w:val="left"/>
      <w:pPr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"/>
      <w:lvlJc w:val="left"/>
      <w:pPr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d325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lv-LV" w:eastAsia="en-US" w:bidi="ar-SA"/>
    </w:rPr>
  </w:style>
  <w:style w:type="paragraph" w:styleId="Virsraksts1">
    <w:name w:val="Virsraksts 1"/>
    <w:basedOn w:val="Normal"/>
    <w:next w:val="Normal"/>
    <w:qFormat/>
    <w:rsid w:val="002d325a"/>
    <w:pPr>
      <w:keepNext/>
      <w:jc w:val="center"/>
      <w:outlineLvl w:val="0"/>
    </w:pPr>
    <w:rPr>
      <w:rFonts w:ascii="Arial" w:hAnsi="Arial" w:cs="Arial"/>
      <w:w w:val="200"/>
      <w:sz w:val="40"/>
    </w:rPr>
  </w:style>
  <w:style w:type="paragraph" w:styleId="Virsraksts2">
    <w:name w:val="Virsraksts 2"/>
    <w:basedOn w:val="Normal"/>
    <w:next w:val="Normal"/>
    <w:qFormat/>
    <w:rsid w:val="002d325a"/>
    <w:pPr>
      <w:keepNext/>
      <w:outlineLvl w:val="1"/>
    </w:pPr>
    <w:rPr>
      <w:bCs/>
      <w:iCs/>
      <w:sz w:val="24"/>
    </w:rPr>
  </w:style>
  <w:style w:type="paragraph" w:styleId="Virsraksts3">
    <w:name w:val="Virsraksts 3"/>
    <w:basedOn w:val="Normal"/>
    <w:next w:val="Normal"/>
    <w:qFormat/>
    <w:rsid w:val="002d325a"/>
    <w:pPr>
      <w:keepNext/>
      <w:tabs>
        <w:tab w:val="center" w:pos="2835" w:leader="none"/>
      </w:tabs>
      <w:spacing w:lineRule="auto" w:line="360"/>
      <w:jc w:val="center"/>
      <w:outlineLvl w:val="2"/>
    </w:pPr>
    <w:rPr>
      <w:b/>
      <w:iCs/>
      <w:sz w:val="26"/>
    </w:rPr>
  </w:style>
  <w:style w:type="paragraph" w:styleId="Virsraksts4">
    <w:name w:val="Virsraksts 4"/>
    <w:basedOn w:val="Normal"/>
    <w:next w:val="Normal"/>
    <w:qFormat/>
    <w:rsid w:val="002d325a"/>
    <w:pPr>
      <w:keepNext/>
      <w:tabs>
        <w:tab w:val="right" w:pos="2793" w:leader="none"/>
        <w:tab w:val="left" w:pos="3420" w:leader="none"/>
      </w:tabs>
      <w:spacing w:lineRule="auto" w:line="360"/>
      <w:jc w:val="center"/>
      <w:outlineLvl w:val="3"/>
    </w:pPr>
    <w:rPr>
      <w:bCs/>
      <w:iCs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i w:val="false"/>
      <w:sz w:val="26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Verdana" w:hAnsi="Verdana" w:cs="Symbol"/>
      <w:b/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ascii="Verdana" w:hAnsi="Verdana" w:cs="Symbol"/>
      <w:b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Verdana" w:hAnsi="Verdana" w:cs="Symbol"/>
      <w:b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ascii="Verdana" w:hAnsi="Verdana" w:cs="Symbol"/>
      <w:b/>
      <w:sz w:val="24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paragraph" w:styleId="Virsraksts">
    <w:name w:val="Virsraksts"/>
    <w:basedOn w:val="Normal"/>
    <w:next w:val="Pamattekst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Pamatteksts"/>
    <w:basedOn w:val="Normal"/>
    <w:rsid w:val="002d325a"/>
    <w:pPr>
      <w:jc w:val="center"/>
    </w:pPr>
    <w:rPr>
      <w:rFonts w:ascii="Book Antiqua" w:hAnsi="Book Antiqua"/>
      <w:b/>
      <w:iCs/>
      <w:spacing w:val="40"/>
      <w:w w:val="150"/>
      <w:sz w:val="44"/>
    </w:rPr>
  </w:style>
  <w:style w:type="paragraph" w:styleId="Saraksts">
    <w:name w:val="Saraksts"/>
    <w:basedOn w:val="Pamatteksts"/>
    <w:pPr/>
    <w:rPr>
      <w:rFonts w:cs="Mangal"/>
    </w:rPr>
  </w:style>
  <w:style w:type="paragraph" w:styleId="Parakstsobjektam">
    <w:name w:val="Paraksts objektam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qFormat/>
    <w:rsid w:val="002d325a"/>
    <w:pPr>
      <w:jc w:val="center"/>
    </w:pPr>
    <w:rPr>
      <w:b/>
      <w:color w:val="FF0000"/>
      <w:sz w:val="36"/>
      <w:u w:val="single"/>
    </w:rPr>
  </w:style>
  <w:style w:type="paragraph" w:styleId="BodyText3">
    <w:name w:val="Body Text 3"/>
    <w:basedOn w:val="Normal"/>
    <w:qFormat/>
    <w:rsid w:val="002d325a"/>
    <w:pPr>
      <w:jc w:val="center"/>
    </w:pPr>
    <w:rPr>
      <w:b/>
      <w:spacing w:val="24"/>
      <w:sz w:val="26"/>
    </w:rPr>
  </w:style>
  <w:style w:type="paragraph" w:styleId="DocumentMap">
    <w:name w:val="Document Map"/>
    <w:basedOn w:val="Normal"/>
    <w:semiHidden/>
    <w:qFormat/>
    <w:rsid w:val="002d325a"/>
    <w:pPr>
      <w:shd w:val="clear" w:color="auto" w:fill="000080"/>
    </w:pPr>
    <w:rPr>
      <w:rFonts w:ascii="Tahoma" w:hAnsi="Tahoma" w:cs="Tahoma"/>
    </w:rPr>
  </w:style>
  <w:style w:type="paragraph" w:styleId="Pamattekstaatkpe">
    <w:name w:val="Pamatteksta atkāpe"/>
    <w:basedOn w:val="Normal"/>
    <w:rsid w:val="002d325a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LibreOffice/4.4.3.2$Windows_x86 LibreOffice_project/88805f81e9fe61362df02b9941de8e38a9b5fd16</Application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2015-04-13T17:21:00Z</dcterms:created>
  <dc:creator>JK</dc:creator>
  <dc:language>lv-LV</dc:language>
  <cp:lastPrinted>2016-06-09T13:56:41Z</cp:lastPrinted>
  <dcterms:modified xsi:type="dcterms:W3CDTF">2017-05-31T12:49:13Z</dcterms:modified>
  <cp:revision>20</cp:revision>
  <dc:title>LATVIJAS 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