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Latvijas boulinga tūre 2023. - 2024.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sz w:val="32"/>
          <w:szCs w:val="32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.REITINGA TURNĪRS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  <w:rtl w:val="0"/>
        </w:rPr>
        <w:t xml:space="preserve">„</w:t>
      </w:r>
      <w:r w:rsidDel="00000000" w:rsidR="00000000" w:rsidRPr="00000000">
        <w:rPr>
          <w:rFonts w:ascii="Times" w:cs="Times" w:eastAsia="Times" w:hAnsi="Times"/>
          <w:b w:val="1"/>
          <w:color w:val="ff0000"/>
          <w:sz w:val="52"/>
          <w:szCs w:val="52"/>
          <w:rtl w:val="0"/>
        </w:rPr>
        <w:t xml:space="preserve">Pāru Latvijas Meistarsacīkstes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ff0000"/>
          <w:sz w:val="52"/>
          <w:szCs w:val="52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" w:cs="Times" w:eastAsia="Times" w:hAnsi="Times"/>
          <w:b w:val="1"/>
          <w:i w:val="1"/>
          <w:sz w:val="28"/>
          <w:szCs w:val="28"/>
          <w:rtl w:val="0"/>
        </w:rPr>
        <w:t xml:space="preserve">4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 gada. </w:t>
      </w:r>
      <w:r w:rsidDel="00000000" w:rsidR="00000000" w:rsidRPr="00000000">
        <w:rPr>
          <w:rFonts w:ascii="Times" w:cs="Times" w:eastAsia="Times" w:hAnsi="Times"/>
          <w:b w:val="1"/>
          <w:i w:val="1"/>
          <w:sz w:val="28"/>
          <w:szCs w:val="28"/>
          <w:rtl w:val="0"/>
        </w:rPr>
        <w:t xml:space="preserve">31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" w:cs="Times" w:eastAsia="Times" w:hAnsi="Times"/>
          <w:b w:val="1"/>
          <w:i w:val="1"/>
          <w:sz w:val="28"/>
          <w:szCs w:val="28"/>
          <w:rtl w:val="0"/>
        </w:rPr>
        <w:t xml:space="preserve">01</w:t>
      </w:r>
      <w:r w:rsidDel="00000000" w:rsidR="00000000" w:rsidRPr="00000000">
        <w:rPr>
          <w:rFonts w:ascii="Times" w:cs="Times" w:eastAsia="Times" w:hAnsi="Times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ORGANIZĒ - Latvijas Boulinga Federācija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27" w:lineRule="auto"/>
        <w:ind w:left="0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NORISES VIETA “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Pepsi Centrs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”, Uzvaras bulvāris 10, Zemgales priekšpilsēta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Rīga, Latvija.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PIETEIKŠANĀS – </w:t>
      </w:r>
      <w:hyperlink r:id="rId6">
        <w:r w:rsidDel="00000000" w:rsidR="00000000" w:rsidRPr="00000000">
          <w:rPr>
            <w:rFonts w:ascii="Times" w:cs="Times" w:eastAsia="Times" w:hAnsi="Times"/>
            <w:b w:val="0"/>
            <w:i w:val="0"/>
            <w:smallCaps w:val="0"/>
            <w:strike w:val="0"/>
            <w:color w:val="000000"/>
            <w:sz w:val="24"/>
            <w:szCs w:val="24"/>
            <w:u w:val="none"/>
            <w:shd w:fill="auto" w:val="clear"/>
            <w:vertAlign w:val="baseline"/>
            <w:rtl w:val="0"/>
          </w:rPr>
          <w:t xml:space="preserve">peteris.cimdins@lbf.org.lv</w:t>
        </w:r>
      </w:hyperlink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+371 28604925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360" w:lineRule="auto"/>
        <w:ind w:left="0" w:right="0" w:hanging="72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SPĒĻU GRAFIKS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28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Celiņu serviss: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17:00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Reģistrācija: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17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Kvalifikācija – 6 spēles: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18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Celiņu serviss: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Fināli (TOP 4) – “Stepladder”: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21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15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360" w:lineRule="auto"/>
        <w:ind w:left="720" w:right="0" w:hanging="360"/>
        <w:jc w:val="left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Apbalvošana: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22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beforeAutospacing="0" w:line="360" w:lineRule="auto"/>
        <w:ind w:left="720" w:right="0" w:hanging="36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Minimālais spēlētāju skaits –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 pāri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SACENSĪBU NOLIKUMS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707" w:right="0" w:hanging="283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Vispārēji noteikumi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Spēles tiek rīkotas saskaņā ar EBT un World bowling noteikumiem un LBF sacensību un Latvijas Boulinga Tūres nolikumiem.</w:t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tabs>
          <w:tab w:val="left" w:leader="none" w:pos="0"/>
        </w:tabs>
        <w:spacing w:after="0" w:afterAutospacing="0" w:before="0" w:beforeAutospacing="0" w:line="360" w:lineRule="auto"/>
        <w:ind w:left="1414" w:hanging="283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Mērķis – īstenot spēlētāju sagatavošanas procesu ar nolūku veiksmīgi startēt Eiropas un pasaules čempionātos, dažādos ārvalstu komercturnīros, tai skaitā nodrošināt sekojošas darbības: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2"/>
          <w:numId w:val="2"/>
        </w:numPr>
        <w:tabs>
          <w:tab w:val="left" w:leader="none" w:pos="0"/>
        </w:tabs>
        <w:spacing w:after="0" w:afterAutospacing="0" w:before="0" w:beforeAutospacing="0" w:line="360" w:lineRule="auto"/>
        <w:ind w:left="2121" w:hanging="283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Individuālās meistarības paaugstināšana;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2"/>
          <w:numId w:val="2"/>
        </w:numPr>
        <w:tabs>
          <w:tab w:val="left" w:leader="none" w:pos="0"/>
        </w:tabs>
        <w:spacing w:after="0" w:afterAutospacing="0" w:before="0" w:beforeAutospacing="0" w:line="360" w:lineRule="auto"/>
        <w:ind w:left="2121" w:hanging="283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Izlases dalībnieku saliedēšana;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numPr>
          <w:ilvl w:val="2"/>
          <w:numId w:val="2"/>
        </w:numPr>
        <w:tabs>
          <w:tab w:val="left" w:leader="none" w:pos="0"/>
        </w:tabs>
        <w:spacing w:after="0" w:afterAutospacing="0" w:before="0" w:beforeAutospacing="0" w:line="360" w:lineRule="auto"/>
        <w:ind w:left="2121" w:hanging="283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Savstarpējās komunikācijas un stratēģijas izveidošana;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2"/>
          <w:numId w:val="2"/>
        </w:numPr>
        <w:tabs>
          <w:tab w:val="left" w:leader="none" w:pos="0"/>
        </w:tabs>
        <w:spacing w:after="0" w:afterAutospacing="0" w:before="0" w:beforeAutospacing="0" w:line="360" w:lineRule="auto"/>
        <w:ind w:left="2121" w:hanging="283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Izlases dalībnieku fiziskā, taktiskā un psiholoģiskā sagatavošanās;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A">
      <w:pPr>
        <w:numPr>
          <w:ilvl w:val="2"/>
          <w:numId w:val="2"/>
        </w:numPr>
        <w:tabs>
          <w:tab w:val="left" w:leader="none" w:pos="0"/>
        </w:tabs>
        <w:spacing w:after="0" w:afterAutospacing="0" w:before="0" w:beforeAutospacing="0" w:line="240" w:lineRule="auto"/>
        <w:ind w:left="2121" w:hanging="283.0000000000001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Izlases dalībnieku inventāra (bumbu arsenāla) sagatavošana.</w:t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tabs>
          <w:tab w:val="left" w:leader="none" w:pos="0"/>
        </w:tabs>
        <w:spacing w:after="240" w:before="0" w:beforeAutospacing="0" w:line="240" w:lineRule="auto"/>
        <w:ind w:left="1414" w:hanging="283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Sievietēm katrā spēlē tiek piemērots 8 punktu handikaps. Finālos, ja pārī ir viena vai divas dāmas, par katru dāmu 4 punkti handikaps.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0"/>
        </w:tabs>
        <w:spacing w:after="240" w:before="240" w:line="240" w:lineRule="auto"/>
        <w:ind w:left="2121" w:firstLine="0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360" w:lineRule="auto"/>
        <w:ind w:left="707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Dalības maksa: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380"/>
        </w:tabs>
        <w:spacing w:after="0" w:before="0" w:line="360" w:lineRule="auto"/>
        <w:ind w:left="707" w:right="-10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LBF kluba biedri –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35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,00 eiro (no spēlētāja)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70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NON LBF kluba biedri – 45,00 eiro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(no spēlētāja)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07" w:right="0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480" w:lineRule="auto"/>
        <w:ind w:left="707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Spēļu kārtība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Kvalifikācijas un finālā spēles notiek pēc “Cross-line” sitēmas.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Pirms spēļu sākuma notiek iesildīšanās – 10 minūtes.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Bumbas virsmas maiņa ir atļauta: tikai ar rokām, tikai pirms spēļu bloka sākuma, ārpus spēlētāju zonas.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Celiņu maiņa - pāru celiņi 1 pāri pa labi, nepāra celiņi 1 pāri kreisi pēc katras spēles. Spēli pēc maiņas sākam uz celiņa, kura pabeidzām (Ja pāra, tad - pāra celiņš, ja nepāra, tad - nepāra celiņš).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Turnīrs sastāv no pāru kat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ra spēlētāja 6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ummētām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kvalifikācijas priekšspēlēm un fināla. Pēc kvalifikācijas rezultātu summas tiek noteikti Top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Top 4 izspēlē finālu pēc “Stepladder” sistēmas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un “Baker” formāta. (Baker - katrs spēlētājs met savu freimu uz sava celiņa veidojot spēli kopā. Piemēram, pirmais spēlētājs pirmo freimu, otrais otro un pirmais trešo utt.)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1" w:right="0" w:hanging="283.0000000000001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3.vieta pret 4.vietu – uzvarētājs pret 2.vietu – uzvarētājs pret 1.vietu – Uzvarētājs Turnīrā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121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07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Fināls T</w:t>
      </w:r>
      <w:r w:rsidDel="00000000" w:rsidR="00000000" w:rsidRPr="00000000">
        <w:rPr>
          <w:rFonts w:ascii="Times" w:cs="Times" w:eastAsia="Times" w:hAnsi="Times"/>
          <w:sz w:val="24"/>
          <w:szCs w:val="24"/>
          <w:u w:val="single"/>
          <w:rtl w:val="0"/>
        </w:rPr>
        <w:t xml:space="preserve">OP 4 “Stepladder”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Iesildīšanos uzsāk tikai 1.vieta un 2.vieta veicot 3 freimus (vai 6 metienus) uz katra celiņa no viena pāra dalībnieka.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Iesildīšanos turpina 3. un 4. vietas ieguvēji kopā, veicot 3 freimus (vai 6 metienus) uz katra celiņa noviena pāra dalībnieka.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Pēc katras spēles spēlētājs, kurš pievienojas veic 3 freimus iesildīšanos (vai 6 metienus) uz katra celiņa no viena pāra dalībnieka.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sz w:val="24"/>
          <w:szCs w:val="24"/>
          <w:u w:val="no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Pēc pirmās spēles iesildīšanos uzsāk 1.vietas ieguvējs veicot 2 freimus (vai 4 metienus) uz katra celiņa no viena pāra dalībnieka. Tālāk iesildīšanos turpina 2.vieta.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Fināl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u spēlēs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bumbu virsmu maiņa ir atļauta pirms katras spēles sākuma.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vietas un 2.vietas ieguvējiem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finālos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 iespēja izmantot rezerves celiņu, lai papildus iesildītos.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414" w:right="0" w:firstLine="0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707" w:right="0" w:hanging="283"/>
        <w:jc w:val="both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u w:val="single"/>
          <w:rtl w:val="0"/>
        </w:rPr>
        <w:t xml:space="preserve">Neizšķirts rezultāts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2"/>
          <w:numId w:val="2"/>
        </w:numPr>
        <w:tabs>
          <w:tab w:val="left" w:leader="none" w:pos="0"/>
        </w:tabs>
        <w:spacing w:after="0" w:line="360" w:lineRule="auto"/>
        <w:ind w:left="2121" w:hanging="283.000000000000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Kvalifikācijā neizšķirta rezultāta gadījumā, augstāka vieta spēlētājam, kuram augstāks rezultāts pēdējā spēlē.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Ja neizšķirts saglabājas, augstāka vieta spēlētājam, kuram augstāks rezultāts priekšpēdējā spēlē, utt.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2"/>
          <w:numId w:val="2"/>
        </w:numPr>
        <w:tabs>
          <w:tab w:val="left" w:leader="none" w:pos="0"/>
        </w:tabs>
        <w:spacing w:after="0" w:line="360" w:lineRule="auto"/>
        <w:ind w:left="2121" w:hanging="283.000000000000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Neizšķirts gadījumā Finālā tiek pārspēlēts 9. un 10. freims, līdz neizšķirts ir likvidēts.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2"/>
          <w:numId w:val="2"/>
        </w:numPr>
        <w:tabs>
          <w:tab w:val="left" w:leader="none" w:pos="0"/>
        </w:tabs>
        <w:spacing w:after="0" w:line="360" w:lineRule="auto"/>
        <w:ind w:left="2121" w:hanging="283.0000000000001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Ja Finālā pēc 9. un 10. freima pārspēles saglabājās neizšķirt, notiek “One ball sudden death roll off” (Viens metiens – visvairāk ķegļu nositušais uzvar). Vienādu nosistu ķegļu gadījumā, turpina atkārtot izspēli.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6838" w:w="11906" w:orient="portrait"/>
      <w:pgMar w:bottom="1440" w:top="1440" w:left="1110" w:right="98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rPr/>
    </w:pPr>
    <w:r w:rsidDel="00000000" w:rsidR="00000000" w:rsidRPr="00000000">
      <w:rPr/>
      <w:drawing>
        <wp:inline distB="114300" distT="114300" distL="114300" distR="114300">
          <wp:extent cx="3190875" cy="141922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190875" cy="14192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  <w:tab/>
    </w:r>
    <w:r w:rsidDel="00000000" w:rsidR="00000000" w:rsidRPr="00000000">
      <w:rPr/>
      <w:drawing>
        <wp:inline distB="114300" distT="114300" distL="114300" distR="114300">
          <wp:extent cx="2005013" cy="1895475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05013" cy="1895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right"/>
      <w:pPr>
        <w:ind w:left="707" w:hanging="282.99999999999994"/>
      </w:pPr>
      <w:rPr/>
    </w:lvl>
    <w:lvl w:ilvl="1">
      <w:start w:val="1"/>
      <w:numFmt w:val="decimal"/>
      <w:lvlText w:val="%1.%2."/>
      <w:lvlJc w:val="right"/>
      <w:pPr>
        <w:ind w:left="1414" w:hanging="283"/>
      </w:pPr>
      <w:rPr/>
    </w:lvl>
    <w:lvl w:ilvl="2">
      <w:start w:val="1"/>
      <w:numFmt w:val="decimal"/>
      <w:lvlText w:val="%1.%2.%3."/>
      <w:lvlJc w:val="right"/>
      <w:pPr>
        <w:ind w:left="2121" w:hanging="283.0000000000002"/>
      </w:pPr>
      <w:rPr/>
    </w:lvl>
    <w:lvl w:ilvl="3">
      <w:start w:val="1"/>
      <w:numFmt w:val="decimal"/>
      <w:lvlText w:val="%1.%2.%3.%4."/>
      <w:lvlJc w:val="right"/>
      <w:pPr>
        <w:ind w:left="2828" w:hanging="283"/>
      </w:pPr>
      <w:rPr/>
    </w:lvl>
    <w:lvl w:ilvl="4">
      <w:start w:val="1"/>
      <w:numFmt w:val="decimal"/>
      <w:lvlText w:val="%1.%2.%3.%4.%5."/>
      <w:lvlJc w:val="right"/>
      <w:pPr>
        <w:ind w:left="3535" w:hanging="283"/>
      </w:pPr>
      <w:rPr/>
    </w:lvl>
    <w:lvl w:ilvl="5">
      <w:start w:val="1"/>
      <w:numFmt w:val="decimal"/>
      <w:lvlText w:val="%1.%2.%3.%4.%5.%6."/>
      <w:lvlJc w:val="right"/>
      <w:pPr>
        <w:ind w:left="4242" w:hanging="283"/>
      </w:pPr>
      <w:rPr/>
    </w:lvl>
    <w:lvl w:ilvl="6">
      <w:start w:val="1"/>
      <w:numFmt w:val="decimal"/>
      <w:lvlText w:val="%1.%2.%3.%4.%5.%6.%7."/>
      <w:lvlJc w:val="right"/>
      <w:pPr>
        <w:ind w:left="4949" w:hanging="283"/>
      </w:pPr>
      <w:rPr/>
    </w:lvl>
    <w:lvl w:ilvl="7">
      <w:start w:val="1"/>
      <w:numFmt w:val="decimal"/>
      <w:lvlText w:val="%1.%2.%3.%4.%5.%6.%7.%8."/>
      <w:lvlJc w:val="right"/>
      <w:pPr>
        <w:ind w:left="5656" w:hanging="282.9999999999991"/>
      </w:pPr>
      <w:rPr/>
    </w:lvl>
    <w:lvl w:ilvl="8">
      <w:start w:val="1"/>
      <w:numFmt w:val="decimal"/>
      <w:lvlText w:val="%1.%2.%3.%4.%5.%6.%7.%8.%9."/>
      <w:lvlJc w:val="right"/>
      <w:pPr>
        <w:ind w:left="6363" w:hanging="283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mailto:peteris.cimdins@lbf.org.lv" TargetMode="Externa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